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50E" w:rsidRPr="008466F9" w:rsidRDefault="008466F9" w:rsidP="004857C8">
      <w:pPr>
        <w:spacing w:after="0"/>
        <w:jc w:val="center"/>
        <w:rPr>
          <w:b/>
        </w:rPr>
      </w:pPr>
      <w:r w:rsidRPr="008466F9">
        <w:rPr>
          <w:b/>
        </w:rPr>
        <w:t>Minshall Family</w:t>
      </w:r>
    </w:p>
    <w:p w:rsidR="008466F9" w:rsidRDefault="008466F9" w:rsidP="004857C8">
      <w:pPr>
        <w:spacing w:after="0"/>
        <w:jc w:val="center"/>
      </w:pPr>
      <w:r>
        <w:t>5830 Irish Ave, Cloverdale, OR</w:t>
      </w:r>
    </w:p>
    <w:p w:rsidR="008466F9" w:rsidRDefault="008466F9"/>
    <w:p w:rsidR="008466F9" w:rsidRDefault="008466F9" w:rsidP="004A407C">
      <w:pPr>
        <w:tabs>
          <w:tab w:val="left" w:pos="900"/>
        </w:tabs>
        <w:spacing w:before="120" w:after="0" w:line="240" w:lineRule="auto"/>
      </w:pPr>
      <w:r>
        <w:t>To:</w:t>
      </w:r>
      <w:r>
        <w:tab/>
        <w:t>Tillamook County Planning Commission</w:t>
      </w:r>
    </w:p>
    <w:p w:rsidR="008466F9" w:rsidRDefault="008466F9" w:rsidP="004A407C">
      <w:pPr>
        <w:tabs>
          <w:tab w:val="left" w:pos="900"/>
        </w:tabs>
        <w:spacing w:before="120" w:after="0" w:line="240" w:lineRule="auto"/>
      </w:pPr>
      <w:r>
        <w:t>From:</w:t>
      </w:r>
      <w:r>
        <w:tab/>
        <w:t>Edmund Minshall, local resident (part-time)</w:t>
      </w:r>
    </w:p>
    <w:p w:rsidR="008466F9" w:rsidRDefault="008466F9" w:rsidP="004A407C">
      <w:pPr>
        <w:tabs>
          <w:tab w:val="left" w:pos="900"/>
        </w:tabs>
        <w:spacing w:before="120" w:after="0" w:line="240" w:lineRule="auto"/>
      </w:pPr>
      <w:r>
        <w:t>Date:</w:t>
      </w:r>
      <w:r>
        <w:tab/>
        <w:t xml:space="preserve">5 </w:t>
      </w:r>
      <w:r w:rsidR="009C5532">
        <w:t>September</w:t>
      </w:r>
      <w:r>
        <w:t xml:space="preserve"> 2019</w:t>
      </w:r>
    </w:p>
    <w:p w:rsidR="008466F9" w:rsidRDefault="008466F9" w:rsidP="004A407C">
      <w:pPr>
        <w:tabs>
          <w:tab w:val="left" w:pos="900"/>
        </w:tabs>
        <w:spacing w:before="120" w:after="0" w:line="240" w:lineRule="auto"/>
      </w:pPr>
      <w:r>
        <w:t>Subject:</w:t>
      </w:r>
      <w:r>
        <w:tab/>
        <w:t>Facebook Corporation’s Application for Conditional-Use in Resident</w:t>
      </w:r>
      <w:r w:rsidR="009C5532">
        <w:t>i</w:t>
      </w:r>
      <w:r>
        <w:t>al/Rural Area</w:t>
      </w:r>
    </w:p>
    <w:p w:rsidR="008466F9" w:rsidRDefault="008466F9"/>
    <w:p w:rsidR="008466F9" w:rsidRDefault="008466F9">
      <w:r>
        <w:t xml:space="preserve">I wish to express my </w:t>
      </w:r>
      <w:r w:rsidR="00EE13F5">
        <w:t>opposition</w:t>
      </w:r>
      <w:r>
        <w:t xml:space="preserve"> to the proposed corporate &amp; commercial use of a residential tax lot in Tierra Del Mar.  </w:t>
      </w:r>
      <w:r w:rsidR="004A407C">
        <w:t xml:space="preserve">I live part-time just 2 doors away from the proposed project-site, at 5830 Irish Ave.  I do understand Facebook’s desire to develop the Jupiter project, but a small residential lot is inappropriate for this type of construction.  </w:t>
      </w:r>
      <w:r w:rsidR="00CB0B34">
        <w:t xml:space="preserve">It’s quite clear that the global appetite for data &amp; connectivity is increasing, therefore the corporations supporting this market must continue to invest in the necessary hardware.  However, this concentrated communications infrastructure does not belong in a residential community.  </w:t>
      </w:r>
      <w:r>
        <w:t>Speaking with my neighbors, I am not alone in this sentiment.  The points below represent my personal strongest-objections … other neighbors have differing perspectives and concerns.  My primary objections are as follows:</w:t>
      </w:r>
    </w:p>
    <w:p w:rsidR="00EE13F5" w:rsidRDefault="002D1691" w:rsidP="002D1691">
      <w:pPr>
        <w:pStyle w:val="ListParagraph"/>
        <w:numPr>
          <w:ilvl w:val="0"/>
          <w:numId w:val="1"/>
        </w:numPr>
      </w:pPr>
      <w:r>
        <w:t xml:space="preserve">The proposed intercontinental cable landing-site does not meet the </w:t>
      </w:r>
      <w:r w:rsidR="00EE13F5">
        <w:t xml:space="preserve">spirit of </w:t>
      </w:r>
      <w:r>
        <w:t>RR-2 zon</w:t>
      </w:r>
      <w:r w:rsidR="00EE13F5">
        <w:t>ing</w:t>
      </w:r>
    </w:p>
    <w:p w:rsidR="002100AD" w:rsidRDefault="002100AD" w:rsidP="002D1691">
      <w:pPr>
        <w:pStyle w:val="ListParagraph"/>
        <w:numPr>
          <w:ilvl w:val="0"/>
          <w:numId w:val="1"/>
        </w:numPr>
      </w:pPr>
      <w:r>
        <w:t>Security concerns place t</w:t>
      </w:r>
      <w:r w:rsidR="002D1691">
        <w:t>he neighborhood</w:t>
      </w:r>
      <w:r>
        <w:t>-</w:t>
      </w:r>
      <w:r w:rsidR="002D1691">
        <w:t>character at-risk</w:t>
      </w:r>
    </w:p>
    <w:p w:rsidR="00782801" w:rsidRDefault="002D1691" w:rsidP="00CB0B34">
      <w:r w:rsidRPr="00782801">
        <w:rPr>
          <w:u w:val="single"/>
        </w:rPr>
        <w:t>RR-2 Zoning:</w:t>
      </w:r>
      <w:r>
        <w:t xml:space="preserve">  like any other legal document, zoning regulations </w:t>
      </w:r>
      <w:r w:rsidR="00782801">
        <w:t>must be</w:t>
      </w:r>
      <w:r w:rsidR="00273270">
        <w:t xml:space="preserve"> stable</w:t>
      </w:r>
      <w:r w:rsidR="00782801">
        <w:t xml:space="preserve"> &amp; predictable</w:t>
      </w:r>
      <w:r w:rsidR="00273270">
        <w:t xml:space="preserve">, despite the </w:t>
      </w:r>
      <w:r w:rsidR="00782801">
        <w:t xml:space="preserve">evolving world around us.  </w:t>
      </w:r>
      <w:r w:rsidR="00273270">
        <w:t xml:space="preserve">At the time our zoning regulations were crafted, county planners clearly sought to preserve the quiet, rural nature of Tierra Del Mar.  </w:t>
      </w:r>
      <w:r w:rsidR="00782801">
        <w:t xml:space="preserve">RR-2 zoning is clearly established to designate the area as </w:t>
      </w:r>
      <w:r w:rsidR="00273270">
        <w:t>residential and agricultural</w:t>
      </w:r>
      <w:r w:rsidR="00782801">
        <w:t xml:space="preserve">.  Items which may be conditionally approved are presumably included with the intent of supporting that same local community.  While intercontinental cable-crossings have been deployed for many years, it’s those drafting our zoning regulations could not possibly have predicted the explosive growth in Data-Communications brought on by the internet.  It makes sense to allow a power sub-station or telephone transmission lines to support a quiet neighborhood.  It </w:t>
      </w:r>
      <w:r w:rsidR="002100AD">
        <w:t xml:space="preserve">simply </w:t>
      </w:r>
      <w:r w:rsidR="00782801">
        <w:t xml:space="preserve">does not make sense to land an intercontinental </w:t>
      </w:r>
      <w:r w:rsidR="002100AD">
        <w:t>data-backbone on a residential lot!  The Jupiter project should be moved to a commercial or state-owned location, leaving the sleepy community of Tierra Del Mar peaceful and quiet.</w:t>
      </w:r>
    </w:p>
    <w:p w:rsidR="000851DA" w:rsidRDefault="002100AD" w:rsidP="00CB0B34">
      <w:r w:rsidRPr="002100AD">
        <w:rPr>
          <w:u w:val="single"/>
        </w:rPr>
        <w:t>Community Character and Security:</w:t>
      </w:r>
      <w:r>
        <w:t xml:space="preserve">  presently, in the US, Beach Man Holes (BMH’s) </w:t>
      </w:r>
      <w:r w:rsidR="000851DA">
        <w:t>appear to be unsecured.  However, none of us can predict future security requirements.  There are several examples indicating that we should expect future developments in site-security requirements:</w:t>
      </w:r>
    </w:p>
    <w:p w:rsidR="000851DA" w:rsidRDefault="000851DA" w:rsidP="000851DA">
      <w:pPr>
        <w:pStyle w:val="ListParagraph"/>
        <w:numPr>
          <w:ilvl w:val="0"/>
          <w:numId w:val="2"/>
        </w:numPr>
      </w:pPr>
      <w:r>
        <w:t>The US government has recently threatened to block Google/Facebook from connecting one of their submarine cables due to the possibility of international data-hijacking.</w:t>
      </w:r>
    </w:p>
    <w:p w:rsidR="000851DA" w:rsidRDefault="000851DA" w:rsidP="000851DA">
      <w:pPr>
        <w:pStyle w:val="ListParagraph"/>
        <w:numPr>
          <w:ilvl w:val="0"/>
          <w:numId w:val="2"/>
        </w:numPr>
      </w:pPr>
      <w:r>
        <w:t>The Jupiter cable will be landed in Japan at a high-security site – reasons undisclosed.  Looking at the NTT</w:t>
      </w:r>
      <w:r w:rsidR="009C5532">
        <w:t xml:space="preserve"> Communications</w:t>
      </w:r>
      <w:r>
        <w:t xml:space="preserve"> facility (they are one of Facebook’s partners on this project), the guards and fences have no place in our rural community.  See image below.</w:t>
      </w:r>
      <w:r w:rsidR="009C5532">
        <w:br/>
        <w:t xml:space="preserve">NTT Communications press release:  </w:t>
      </w:r>
      <w:hyperlink r:id="rId7" w:history="1">
        <w:r w:rsidR="009C5532" w:rsidRPr="009C5532">
          <w:rPr>
            <w:rStyle w:val="Hyperlink"/>
            <w:sz w:val="16"/>
          </w:rPr>
          <w:t>https://www.ntt.com/en/about-us/press-releases/news/article/2017/1030.html</w:t>
        </w:r>
      </w:hyperlink>
    </w:p>
    <w:p w:rsidR="000851DA" w:rsidRDefault="000851DA" w:rsidP="000851DA">
      <w:pPr>
        <w:pStyle w:val="ListParagraph"/>
        <w:numPr>
          <w:ilvl w:val="0"/>
          <w:numId w:val="2"/>
        </w:numPr>
      </w:pPr>
      <w:r>
        <w:t>The Australian government has designated cable landing sites as critical infrastructure for national security.</w:t>
      </w:r>
    </w:p>
    <w:p w:rsidR="000851DA" w:rsidRDefault="004A407C" w:rsidP="000851DA">
      <w:r>
        <w:lastRenderedPageBreak/>
        <w:t>While these types of facilities are not mentioned/foreseen in the Facebook conditional-use application, they are entirely predictable.  This sort of structure should not be next-door to anyone’s house.</w:t>
      </w:r>
    </w:p>
    <w:p w:rsidR="004A407C" w:rsidRDefault="004A407C" w:rsidP="000851DA"/>
    <w:p w:rsidR="004A407C" w:rsidRDefault="004A407C" w:rsidP="000851DA">
      <w:r>
        <w:t xml:space="preserve">I strongly urge the planning commission to vote against this </w:t>
      </w:r>
      <w:proofErr w:type="gramStart"/>
      <w:r>
        <w:t>particular site</w:t>
      </w:r>
      <w:proofErr w:type="gramEnd"/>
      <w:r>
        <w:t xml:space="preserve"> for Facebook’s Jupiter project.  There are dozens of other companies building/landing submarine cables in other locations … Facebook needs to try harder and find a more suitable location for this project.</w:t>
      </w:r>
    </w:p>
    <w:p w:rsidR="004A407C" w:rsidRDefault="004A407C" w:rsidP="000851DA"/>
    <w:p w:rsidR="004A407C" w:rsidRDefault="004A407C" w:rsidP="000851DA">
      <w:r>
        <w:t>Respectfully,</w:t>
      </w:r>
    </w:p>
    <w:p w:rsidR="004857C8" w:rsidRDefault="004A407C" w:rsidP="00CB0B34">
      <w:r>
        <w:t>Edmund Minshall</w:t>
      </w:r>
      <w:r w:rsidR="00CB0B34">
        <w:t xml:space="preserve"> </w:t>
      </w:r>
    </w:p>
    <w:p w:rsidR="004857C8" w:rsidRDefault="004857C8" w:rsidP="00CB0B34"/>
    <w:p w:rsidR="00EE13F5" w:rsidRDefault="00EE13F5" w:rsidP="00CB0B34">
      <w:bookmarkStart w:id="0" w:name="_GoBack"/>
      <w:bookmarkEnd w:id="0"/>
    </w:p>
    <w:p w:rsidR="004857C8" w:rsidRDefault="004857C8" w:rsidP="00CB0B34">
      <w:r w:rsidRPr="009C5532">
        <w:rPr>
          <w:b/>
        </w:rPr>
        <w:drawing>
          <wp:anchor distT="0" distB="0" distL="114300" distR="114300" simplePos="0" relativeHeight="251659264" behindDoc="0" locked="0" layoutInCell="1" allowOverlap="1" wp14:anchorId="2C6D5D12" wp14:editId="43E3C01D">
            <wp:simplePos x="0" y="0"/>
            <wp:positionH relativeFrom="margin">
              <wp:align>left</wp:align>
            </wp:positionH>
            <wp:positionV relativeFrom="paragraph">
              <wp:posOffset>3046730</wp:posOffset>
            </wp:positionV>
            <wp:extent cx="5251401" cy="2962574"/>
            <wp:effectExtent l="0" t="0" r="6985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67995ED-D297-45BF-9320-F9E6A998D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67995ED-D297-45BF-9320-F9E6A998D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5229"/>
                    <a:stretch/>
                  </pic:blipFill>
                  <pic:spPr>
                    <a:xfrm>
                      <a:off x="0" y="0"/>
                      <a:ext cx="5251401" cy="296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5532">
        <w:rPr>
          <w:b/>
        </w:rPr>
        <w:drawing>
          <wp:anchor distT="0" distB="0" distL="114300" distR="114300" simplePos="0" relativeHeight="251660288" behindDoc="0" locked="0" layoutInCell="1" allowOverlap="1" wp14:anchorId="5E4830BF" wp14:editId="2E5595B3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867400" cy="2733675"/>
            <wp:effectExtent l="0" t="0" r="0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F1A10C-586A-4A6A-ADAA-8CB018D96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1F1A10C-586A-4A6A-ADAA-8CB018D96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9975"/>
                    <a:stretch/>
                  </pic:blipFill>
                  <pic:spPr bwMode="auto">
                    <a:xfrm>
                      <a:off x="0" y="0"/>
                      <a:ext cx="58674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532">
        <w:rPr>
          <w:b/>
        </w:rPr>
        <w:t>Pictured</w:t>
      </w:r>
      <w:r>
        <w:t>:  NTT</w:t>
      </w:r>
      <w:r w:rsidR="009C5532">
        <w:t xml:space="preserve">’s </w:t>
      </w:r>
      <w:proofErr w:type="spellStart"/>
      <w:r w:rsidR="009C5532">
        <w:t>Maruyame</w:t>
      </w:r>
      <w:proofErr w:type="spellEnd"/>
      <w:r w:rsidR="009C5532">
        <w:t xml:space="preserve"> high-security</w:t>
      </w:r>
      <w:r>
        <w:t xml:space="preserve"> landing site for Jupiter </w:t>
      </w:r>
      <w:r w:rsidR="009C5532">
        <w:t>(</w:t>
      </w:r>
      <w:r>
        <w:t>Japan</w:t>
      </w:r>
      <w:r w:rsidR="009C5532">
        <w:t>)</w:t>
      </w:r>
    </w:p>
    <w:sectPr w:rsidR="004857C8" w:rsidSect="004857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6F9" w:rsidRDefault="008466F9" w:rsidP="00EF16B0">
      <w:pPr>
        <w:spacing w:after="0" w:line="240" w:lineRule="auto"/>
      </w:pPr>
      <w:r>
        <w:separator/>
      </w:r>
    </w:p>
  </w:endnote>
  <w:endnote w:type="continuationSeparator" w:id="0">
    <w:p w:rsidR="008466F9" w:rsidRDefault="008466F9" w:rsidP="00EF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6F9" w:rsidRDefault="008466F9" w:rsidP="00EF16B0">
      <w:pPr>
        <w:spacing w:after="0" w:line="240" w:lineRule="auto"/>
      </w:pPr>
      <w:r>
        <w:separator/>
      </w:r>
    </w:p>
  </w:footnote>
  <w:footnote w:type="continuationSeparator" w:id="0">
    <w:p w:rsidR="008466F9" w:rsidRDefault="008466F9" w:rsidP="00EF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6B0" w:rsidRDefault="00EF1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F24C07"/>
    <w:multiLevelType w:val="hybridMultilevel"/>
    <w:tmpl w:val="C2F00E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47F65"/>
    <w:multiLevelType w:val="hybridMultilevel"/>
    <w:tmpl w:val="1E46B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F9"/>
    <w:rsid w:val="000851DA"/>
    <w:rsid w:val="002100AD"/>
    <w:rsid w:val="00273270"/>
    <w:rsid w:val="002D1691"/>
    <w:rsid w:val="0037677F"/>
    <w:rsid w:val="004857C8"/>
    <w:rsid w:val="004A407C"/>
    <w:rsid w:val="00782801"/>
    <w:rsid w:val="008466F9"/>
    <w:rsid w:val="0087250E"/>
    <w:rsid w:val="009C5532"/>
    <w:rsid w:val="00CB0B34"/>
    <w:rsid w:val="00CB3513"/>
    <w:rsid w:val="00CF7FCF"/>
    <w:rsid w:val="00EE13F5"/>
    <w:rsid w:val="00EF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536B"/>
  <w15:chartTrackingRefBased/>
  <w15:docId w15:val="{A262AAD9-84B8-46BE-B0A3-BCDBB4C4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6B0"/>
  </w:style>
  <w:style w:type="paragraph" w:styleId="Footer">
    <w:name w:val="footer"/>
    <w:basedOn w:val="Normal"/>
    <w:link w:val="FooterChar"/>
    <w:uiPriority w:val="99"/>
    <w:unhideWhenUsed/>
    <w:rsid w:val="00EF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6B0"/>
  </w:style>
  <w:style w:type="paragraph" w:styleId="ListParagraph">
    <w:name w:val="List Paragraph"/>
    <w:basedOn w:val="Normal"/>
    <w:uiPriority w:val="34"/>
    <w:qFormat/>
    <w:rsid w:val="008466F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C55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ntt.com/en/about-us/press-releases/news/article/2017/1030.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Minshall, Ted</dc:creator>
  <cp:keywords/>
  <dc:description/>
  <cp:lastModifiedBy>Minshall, Ted</cp:lastModifiedBy>
  <cp:revision>3</cp:revision>
  <dcterms:created xsi:type="dcterms:W3CDTF">2019-09-05T04:01:00Z</dcterms:created>
  <dcterms:modified xsi:type="dcterms:W3CDTF">2019-09-05T05:46:00Z</dcterms:modified>
</cp:coreProperties>
</file>